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be5c3649e41e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26750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OTOČAC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3.269.301,50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3.615.255,23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2.412.693,17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2.509.447,13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856.608,33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1.105.808,10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129,1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8.615,18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828,5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684.439,33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358.351,14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683.399,44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349.735,96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110.573,83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693.437,08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627,1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Grad Otočac je tijekom izvještajnog razdoblja ostvario višak prihoda i primitaka u iznosu od 693.437,08 EUR sukladno više ostvarenim prihodima i primicima nad rashodima i izdacima unutar istog razdoblja. Ukupni izdaci za financijsku imovinu i otplate zajmova u iznosu od 62.635,06 EUR se odnose na otplatu glavnice primljenih kredita od kreditnih institucija u javnom sektoru - dugoročnih. Rashodi za nabavu nefinancijske imovine u iznosu od 358.351,14 EUR se poglavito odnose na ulaganja u poslovne objekte - račun 4212, ceste željeznice i ostali prometni objekti - račun 4213 i ostale građevinske objekte - račun 4214 te ulaganja u neproizvedenu materijalnu imovinu - podskupina 426.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1.295.685,20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1.472.382,37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- razred 61 su ostvareni u većem iznosu u izvještajnom razdoblju tekuće godine u odnosu na isto razdoblje prethodne godine u iznosu od 176.697,17 EUR ili 13,60% ponajviše zbog više ostvarenog poreza na dohodak - podskupina 611.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757.141,98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773.074,74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6331 Pomoći proračunu iz drugih proračuna, na računu 6331 evidentirane su tekuće pomoći. Grad je ostvario tekuću pomoć iz državnog proračuna za kompenzacijske mjere u iznosu od 618.835,88 EUR te za fiskalnu održivost vrtića u iznosu od 154.238,86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izvanproračunskih korisnika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11.354,44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20.592,57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6341 Tekuće pomoći od izvanproračunskih korisnika odnose se na prihode od HZZ-a za zapošljavanje osoba na javnim radovima.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482.860,72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6382 Kapitalne pomoći temeljem prijenosa EU sredstava odnosi se na prihod ostvaren od Ministarstva turizma i sporta u ukupnom iznosu od 240.000,00 EUR za projekt izgradnje sportskog centra na području grada Otočca sukladno sklopljenom Ugovoru.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257.595,11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206.521,54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Razred 64 Prihod od imovine odnosi se na naknade za koncesije na vodama i javnom vodnom dobru, kamate na depozite po viđenju, prohodi od iznajmljivanja stambenih i poslovnih objekata, naknade za korištenje prostora elektrana i prihod od spomeničke rente kojeg ostvaruje Grad Otočac sukladno zakonskim i drugim propisima.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415.606,89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779.625,71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Razred 65 Prihod od upravnih i administrativnih pristojbi, pristojbi po posebnim propisima i naknadama odnosi se na prihod od prodaje državnih biljega, prihod od boravišne pristojbe, doprinos za šume, komunalni doprinos, komunalne naknade, prihodi za pravo služnosti telekoma, prihodi vodoprivrede i druge pripadajuće pristojbe i naknade koje ostvaruju gradovi i općine sukladno propisima.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80.864,16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426.194,30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nespomenuti prihodi su ostvareni za 427,0% više u izvještajnom razdoblju tekuće godine u odnosu na isto razdoblje prethodne godine zbog dobivenog sudskog spora sa HT d.d. kojim je Gradu Otočcu pripala naknada odnosno obeštećenje za pravo služnosti u ukupnom iznosu od 426.194,30 EUR.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Komunalni doprinosi i naknade (šifre 6531 do 6533)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202.509,55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195.608,32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653 Komunalni doprinos i komunalne naknade, evidentirano je povećanje ovih prihoda zbog redovne naplate istoimenih naknada u izvještajnom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10.584,50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4.772,05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66 Prihod od prodaje proizvoda i usluga te pruženih usluga odnosi se na 10% naplaćene naknade za uređenje voda koju Grad Otočac vodi umjesto Hrvatskih voda od 01.01.2021.godine.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257.614,46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243.462,95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311 Plaće, plaće u 2025. godini smanjene su u odnosu na 2024. godinu za 5,5%. Razlog je što je u 2024. godini bio veći broj zaposlenika u odnosu na 2025. godinu, odnosno od 01.01. do 30.06.2025. godine dvoje službenika gradske uprave se nalaze na porodiljnom dopustu i jedna službenica je na bolovanju unutar izvještajnog razdoblja do daljnjeg.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257.614,46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243.462,95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računu 3111 evidentirane su i plaće za zaposlene u Gradskoj upravi gdje je zaposleno 26 službenika i namještenika te Grad ima tri zaposlenika na javnim radovima na dan 30.06.2024.godine.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38.089,79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39.844,19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Doprinosu na plaću su povećani u izvještajnom razdoblju tekuće godine u odnosu na prethodnu godinu poglavito jer je Grad imao tijekom istog 4 zaposlenika na ugovor o djelu i isplatu otpremnine za jednog službenika koji je odlazio u mirovinu sa 01.01.2025.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655.450,33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875.871,37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Ukupno povećanje podskupine 32 je objašnjeno kroz odjeljak 3237 gdje je Grad isplatio odvjetničku uslugu u obliku provizije temeljem dobivenog sudskog spora, a preostali razlog povećanja podskupine 32 se očituje kroz povećane rashode za materijal i energiju - 322 jer su nabavljeni peleti i plin potrebni za grijanje gradske uprave i drugih objekata u vlasništvu Grada.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8.453,67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7.177,80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321 Naknade troškova zaposlenima smanjene su u odnosu na 2024. godinu  i to za 15,10%. Ovi rashodi se odnose na stručno usavršavanje zaposlenika, službena putovanja te naknade za prijevoz na posao i sa posla, pri čemu je najviše umanjena naknada za prijevoz, za rad na terenu i odvojeni život poglavito su tri službenice na porodiljnom dopustu odnosno bolovanju i iz razloga što je 14. svibnja 2025. Ličko-senjska županija uvela sufinanciranje međumjesnog prijevoza na području cijele županije pod nazivom ''Lika Line''.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125.261,30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254.402,76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3237 je ostvaren za 103,10% više u izvještajnom razdoblju tekuće godine u odnosu na prethodnu godine poglavito zbog isplate odvjetničke usluge u ukupnom iznosu od 169.822,86 EUR koje je Grad ugovorio temeljem sudskog spora za pravo služnosti - HAKOM.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7.120,07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33.667,57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Odjeljak 3295 je ostvaren za 372,90% više u odnosu na izvještajno razdoblje prethodne godine odnosno u iznosu većem za 26.547,50 EUR. Navedeno je razlog zbog plaćanja naknada i pristojbi u vidu poticajne naknade Fondu za energetsku obnovu i zaštitu okoliša za 2023. godinu u ukupnom iznosu od 22.954,98 EUR, naknadu za energetski pregled i analizu dostavljenih računa potrebnih za revidiranje Projekta izgradnje javne rasvjete na području Grada Otočca u ukupnom iznosu od 4.300,00 EUR, te preostale naknade vezane uz registraciju vozila, HRT pristojbe za uređaje u nekretninama i pokretninama u vlasništvu Grada i sl.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3.786,35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6.955,89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Razred 34 Financijski rashodi povećani su u odnosu na prethodnu godinu, a odnosi se na bankarske usluge i kamate za povrat kredita HBOR-a.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Subvencije kreditnim i ostalim financijskim institucijama i trgovačkim društvima u javnom sektoru (šifre 3511+3512)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51.650,41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65.419,71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351 Subvencije trgovačkim društvima u javnom sektoru povećane su za 26,7% u odnosu na 2024. godinu. U 2025. godini Grad je subvencionirao trgovačko društvo Gacka d.o.o. za umanjenje cijene odvoza kućnog otpada za korisnike. Grad sufinancira cijenu odvoza kućnog otpada 10% po računu korisnika pri čemu je cijena istog uvećana od strane područnog komunalnog poduzeća. Također na navedenom kontu evidentirana je i subvencija lokalnom radiju Hrvatski radio Otočac.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9.335,24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8.357,60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352 Subvencije trgovačkim društvima, zadrugama, poljoprivrednicima i obrtnicima izvan javnog sektora odnosi se na subvencije poljoprivrednicima i obrtnicima a to su subvencije za umjetno osjemenjivanje krava, mikročipiranje i prvo cijepljenje pasa, sterilizacija i kastracija pasa i mačaka. Navedene subvencije su smanjene za 10,5% temeljem manje dostavljenih zahtjeva za refundaciju troškova fizičkih i pravnih osoba tijekom izvještajnog razdoblja tekuće godine  u odnosu na isto razdoblje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drugom proračunu i izvanproračunskim korisnicima (šifre 3631 do 3636)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45.535,44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24.397,19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363 Pomoći unutar općeg proračuna odnose se na sufinanciranje centra za gospodarenje otpadom Babina Gora u istom iznosu od 24.397,19 EUR, pri čemu je prethodne godine bio ostvaren veći rashod temeljem rješavanje imovinsko-pravnih odnosa koje je Grad sufinancirao nadležnom ŽUC-u za izgradnju županijske ceste u naselju Prozor.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drugih proračuna (šifre 3661 do 3663)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71.438,16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28.662,55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366 Pomoći proračunskim korisnicima drugih proračuna odnosi se na sufinanciranje Specijalističke pedijatrijske ordinacije za trošak dijagnostičko-terapijskih postupaka , sufinanciranje Domu Zdravlja Otočac za rad spec.med.biokemije i laboratorijske medicine  te katastarske izmjere za k.o. Prozor i Čovići. Isti je poglavito manji jer je veći dio katastarskih izmjera odrađen u prethodnoj godini zbog čega su i sami rashodi manji.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proračunskim korisnicima iz nadležnog proračuna za financiranje redovne djelatnosti (šifre 3672 do 3674)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539.084,89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607.781,08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Podskupina 367 Prijenosi proračunskim korisnicima iz nadležnog proračuna za financiranje redovne djelatnosti u 2025. godini. U 2025. godini Grad je financirao 4 proračunska korisnika i to: Gacko pučko otvoreno učilište  u iznosu 153.618,78 EUR, Dječji vrtić Ciciban u iznosu od  370.131,22 EUR, Javnu ustanovu Narodnu knjižnicu sa iznosom od 50.740,39 EUR i Centar za pomoć u kući sa iznosom od 33.290,69 EUR.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građanima i kućanstvima iz proračuna (šifre 3721 do 3723)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130.000,49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152.414,40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Ostale naknade građanima i kućanstvima iz proračuna uvećane su u odnosu na 2024. godinu za 17,20% odnosno za 22.414,40 EUR. Na ovom računu knjižene su subvencije stanarine, stipendije,  pomoć obiteljima  za novorođeno dijete, jednokratne novčane pomoći i ostale pomoći socijalno ugroženom stanovništvu, subvencija prijevoza učenika, subvencija troškova domova za učenike i druge socijalne naknade.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(šifre 3811 do 3813)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339.701,33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385.309,18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381 Tekuće donacije, uvećane su u odnosu na prethodnu godinu. Na računu 3811 evidentirane su donacije Ustanovama, neprofitnim organizacijama i udrugama u 2025. godini. Grad je u 2025. godini doznačivao donacije Vatrogasnoj zajednici Grada Otočca, Hrvatskom crvenom križu-Gradska Organizacija Otočac i Hrvatskom centru za autohtone vrste riba i rakova, Turističkoj zajednici Grada Otočca, Zajednici sportskih udruga Grada Otočca te ostalim udrugama na području grada.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8.615,18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kontu 7211 evidentiran je prihod od prodaje stanova na kojima postoji stanarsko pravo. Otplata ovih stanova bliži se kraju i vlasnici stanova  većinom otplaćuju stanove u cijelosti (mali broj rata do konačne otplate). Grad je u obvezi 55% od prikupljenih sredstava uplatiti u Državni proračun dok 45 % sredstava ostaje Gradu za zbrinjavanje socijalnih slučajeva. Grad svoje obveze prema Ministarstvu financija uredno podmiruje.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116.750,00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4212 Poslovni objekti se odnosi na rashode vezane uz projekt izgradnje i opremanje područnog vrtića  s kuhinjom i obnovu zgrade Dobrovoljnog vatrogasnog doma Otočac i opremanje istog.  Plaćeni rashodi  se poglavito odnose za izradu glavnog i idejnog projekta obnove DVD-a Otočac u iznosu od 31.125,00 EUR,  izradu projektne dokumentacije za izgradnju vrtića u iznosu od 68.750,00 EUR, izradu troškovnika izgradnje vrtića u iznosu od 3.750,00 EUR, revizija glavnog projekta izgradnje vrtića u iznosu od 1.875,00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za ostalu nefinancijsku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16.750,00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Dodatna ulaganja za ostalu nefinancijsku imovinu su ostvareni za 45,7% više u 2025. godini u odnosu na izvještajno razdoblje prethodne godine. Rashod se u cijelosti odnosi na izradu muzeološke koncepcije i opremanje interijera u zgradu bivše ženske gimnazije koja je projektom predviđena kao budući gradski muzej Grada Otočca.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Otplata glavnice primljenih kredita od kreditnih institucija u javnom sektoru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62.635,06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5422 Otplata glavnice primljenih kredita od kreditnih institucija u javnom sektoru odnosi se na otplatu glavnice kredita od HBOR-a za energetsku modernizaciju javne rasvjete za 2025.g. Otplata navedenog kredita se izvršava kvartalno sukladno otplatnom platu kredita.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900.533,24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se gotovo u cijelosti odnosi na podskupinu 234 - Obveze za financijske rashode, a navedene obveze postoje u iznosu od 884.152,69 EUR koje se odnosi na sudski spor u tijeku kojeg gradi vodi s HEP-om već duži niz godina, a navedeno se očitava i kroz prekoračenje duže od 365 dana unutar izvještaja Obveza.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f355592443bb" /></Relationships>
</file>